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внепланового инструктажа по новым комплектациям аптечек (автомобильных)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Настоящая программа составлена для проведения внепланового инструктажа в связи с введением в действие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24.05.2024 N 260н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Российской Федерации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"О порядке обучения по охране труда и проверки знания требований охраны труда" внеплановый инструктаж по охране труда проводится для работников организации в случаях, обусловленных: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изменениями в эксплуатации оборудования, технологических процессах, использовании сырья и материалов,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изменениями должностных (функциональных) обязанностей работников, непосредственно связанных с осуществлением производственной деятельности,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соответственно, представляющих угрозу жизни и здоровью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требованиями должностных лиц федеральной инспекции труда при установлении нарушений требований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произошедшими авариями и несчастными случаями на производстве;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перерывом в работе продолжительностью более 60 календарных дней;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решением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инструктаж по охране труда проводится в объеме мероприятий и требований охраны труда и в сроки, указанные в локальном нормативном акте работодателя.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1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Объем, часов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1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>
        <w:trPr>
          <w:trHeight w:val="0"/>
        </w:trPr>
        <w:tc>
          <w:tcPr>
            <w:tcW w:w="8124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Аптечка для оказания первой помощи с применением медицинских изделий пострадавшим в дорожно-транспортных происшествиях (автомобильная) (далее - аптечка) комплектуется следующими медицинскими изделиями: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вида номенклатурной классификации медицинских изделий</w:t>
            </w:r>
          </w:p>
        </w:tc>
        <w:tc>
          <w:tcPr>
            <w:tcW w:w="2798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вида медицинского изделия в соответствии с номенклатурной классификацией медицинских изделий</w:t>
            </w:r>
          </w:p>
        </w:tc>
        <w:tc>
          <w:tcPr>
            <w:tcW w:w="2437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медицинского изделия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Требуемое количество (не менее)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Министерства здравоохранения Российской Федерации от 6 июня 2012 г. № 4н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"Об утверждении номенклатурной классификации медицинских изделий" (зарегистрирован Министерством юстиции Российской Федерации 9 июля 2012 г., регистрационный № 24852) с изменениями, внесенными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приказами Министерства здравоохранения Российской Федерации от 25 сентября 2014 г. № 557н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(зарегистрирован Министерством юстиции Российской Федерации 17 декабря 2014 г., регистрационный № 35201) 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7 июля 2020 г. № 686н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(зарегистрирован Министерством юстиции Российской Федерации 10 августа 2020 г., регистрационный № 59225) (далее - номенклатурная классификация медицинских изделий).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182450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хирургическая/медицинская, одноразового использования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медицинская нестерильная одноразовая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367580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122540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латекса гевеи, неопудренные, нестерильные, не антибактериальные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медицинские нестерильные, размером не менее M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пары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122560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латекса гевеи, 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139350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полихлоропрена, неопудренные,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139360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полихлоропрена, 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185830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нитриловые, неопудренные, нестерильные, не антибактериальные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185850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нитриловые, 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205280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виниловые, неопудренные,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205290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виниловые, 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298450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гваюлового латекса, неопудренные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320790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нитриловые, неопудренные, антибактериальные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321530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полиизопреновые, неопудренные,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349230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полиизопреновые, опудренные, нестерильные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351490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латекса гевеи, неопудренные, антибактериальные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327410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 для проведения искусственного дыхания "Рот-Устройство-Рот"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351540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Загубник/покрытие для сердечно-легочной реанимации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210370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Жгут кровоостанавливающий на верхнюю/нижнюю конечность, ручной, многоразового использования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Жгут кровоостанавливающий для остановки артериального кровотечения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210380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Жгут кровоостанавливающий на верхнюю/нижнюю конечность, ручной, одноразового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марлевый медицинский размером не менее 5 м x 10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150140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стерильный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 или бинт фиксирующий эластичный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279290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одноразового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нестерильный размером не менее 2 м x 10 см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326320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многоразового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марлевый медицинский размером не менее 7 м x 14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150140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стерильный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 или бинт фиксирующий эластичный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279290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одноразового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нестерильный размером не менее 2 м x 14 см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326320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многоразового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223580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Салфетка марлевая тканая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Салфетки медицинские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упак.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302910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Салфетка нетканая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стерильные размером не менее 16 x 13 см № 10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122900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гипоаллергенный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фиксирующий рулонный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136010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для фиксации повязки, несиликоновый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размером не менее 2 x 500 см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141730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для фиксации повязки, силиконовый</w:t>
            </w:r>
          </w:p>
        </w:tc>
        <w:tc>
          <w:tcPr>
            <w:tcW w:w="243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269230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водонепроницаемый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293880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Одеяло спасательное, многоразового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Покрывало спасательное изотермическое размером не менее 160 x 210 см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116910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для разрезания перевязочного материала и ткани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260590</w:t>
            </w:r>
          </w:p>
        </w:tc>
        <w:tc>
          <w:tcPr>
            <w:tcW w:w="27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24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Аптечка комплектуется следующими изделиями: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Требуемое количество (не менее)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 по оказанию первой помощи с использованием аптечки для оказания первой помощи с применением медицинских изделий пострадавшим в дорожно-транспортных происшествиях (автомобильной)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Блокнот формата не менее A7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Маркер черный (синий) или карандаш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Футляр или сумка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При комплектации аптечки допускается комплектация: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одного медицинского изделия из числа включенных соответственно в подпункты 4, 8 и 10 пункта 1 настоящих требований;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комбинации медицинских изделий с учетом требуемого минимального количества из числа включенных соответственно в подпункты 1-3 и 5-7 пункта 1 настоящих требований.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Аптечка подлежит комплектации медицинскими изделиями, зарегистрированными в соответствии с Правилами регистрации и экспертизы безопасности, качества и эффективности медицинских изделий, утвержденными </w:t>
      </w:r>
      <w:r>
        <w:rPr>
          <w:rFonts w:hAnsi="Times New Roman" w:cs="Times New Roman"/>
          <w:color w:val="000000"/>
          <w:sz w:val="24"/>
          <w:szCs w:val="24"/>
        </w:rPr>
        <w:t>Решением Совета Евразийской экономической комиссии от 12 февраля 2016 г. № 46</w:t>
      </w:r>
      <w:r>
        <w:rPr>
          <w:rFonts w:hAnsi="Times New Roman" w:cs="Times New Roman"/>
          <w:color w:val="000000"/>
          <w:sz w:val="24"/>
          <w:szCs w:val="24"/>
        </w:rPr>
        <w:t xml:space="preserve"> (официальный сайт Евразийского экономического союза http://www.eaeunion.org/, 12 июля 2016 г.), или Правилами государственной регистрации медицинских изделий,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27 декабря 2012 г. № 1416</w:t>
      </w:r>
      <w:r>
        <w:rPr>
          <w:rFonts w:hAnsi="Times New Roman" w:cs="Times New Roman"/>
          <w:color w:val="000000"/>
          <w:sz w:val="24"/>
          <w:szCs w:val="24"/>
        </w:rPr>
        <w:t xml:space="preserve">, или особенностями обращения медицинских изделий, в том числе государственной регистрации серии (партии) медицинского изделия,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3 апреля 2020 г. № 430</w:t>
      </w:r>
      <w:r>
        <w:rPr>
          <w:rFonts w:hAnsi="Times New Roman" w:cs="Times New Roman"/>
          <w:color w:val="000000"/>
          <w:sz w:val="24"/>
          <w:szCs w:val="24"/>
        </w:rPr>
        <w:t xml:space="preserve">, которые действуют до 1 января 2025 г., или особенностями обращения, включая особенности государственной регистрации, медицинских изделий в случае их дефектуры или риска возникновения дефектуры в связи с введением в отношении Российской Федерации ограничительных мер экономического характера,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1 апреля 2022 г. № 552</w:t>
      </w:r>
      <w:r>
        <w:rPr>
          <w:rFonts w:hAnsi="Times New Roman" w:cs="Times New Roman"/>
          <w:color w:val="000000"/>
          <w:sz w:val="24"/>
          <w:szCs w:val="24"/>
        </w:rPr>
        <w:t>, которые действуют до 1 января 2025 г.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92c41b340f74a4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